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81F87D" w14:textId="084625AF" w:rsidR="00CB788F" w:rsidRPr="005530DB" w:rsidRDefault="00CB788F" w:rsidP="00CB788F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bookmarkStart w:id="0" w:name="_Hlk7173343"/>
      <w:r w:rsidRPr="00D83B9D">
        <w:rPr>
          <w:b/>
          <w:noProof/>
          <w:sz w:val="24"/>
        </w:rPr>
        <w:t>3GPP TSG-SA WG2 Meeting #141E</w:t>
      </w:r>
      <w:r w:rsidRPr="00D83B9D">
        <w:rPr>
          <w:b/>
          <w:noProof/>
          <w:sz w:val="24"/>
        </w:rPr>
        <w:tab/>
        <w:t>S2-200</w:t>
      </w:r>
      <w:r w:rsidR="00FF3BA5" w:rsidRPr="00D83B9D">
        <w:rPr>
          <w:b/>
          <w:noProof/>
          <w:sz w:val="24"/>
        </w:rPr>
        <w:t>730</w:t>
      </w:r>
      <w:r w:rsidR="00245274">
        <w:rPr>
          <w:b/>
          <w:noProof/>
          <w:sz w:val="24"/>
        </w:rPr>
        <w:t>2</w:t>
      </w:r>
    </w:p>
    <w:p w14:paraId="42267BA6" w14:textId="77777777" w:rsidR="00CB788F" w:rsidRPr="005530DB" w:rsidRDefault="00CB788F" w:rsidP="00CB788F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5530DB">
        <w:rPr>
          <w:b/>
          <w:sz w:val="24"/>
          <w:lang w:val="en-US"/>
        </w:rPr>
        <w:t xml:space="preserve">Oct 12 – 23, 2020, Electronic, </w:t>
      </w:r>
      <w:r w:rsidRPr="005530DB">
        <w:rPr>
          <w:rFonts w:eastAsia="Arial Unicode MS" w:cs="Arial"/>
          <w:b/>
          <w:bCs/>
          <w:noProof/>
          <w:sz w:val="24"/>
        </w:rPr>
        <w:t>Elbonia</w:t>
      </w:r>
      <w:r w:rsidRPr="005530DB">
        <w:rPr>
          <w:b/>
          <w:noProof/>
          <w:color w:val="0000FF"/>
        </w:rPr>
        <w:tab/>
        <w:t>(revision of )</w:t>
      </w:r>
    </w:p>
    <w:bookmarkEnd w:id="0"/>
    <w:p w14:paraId="3C951420" w14:textId="77777777" w:rsidR="00452C07" w:rsidRPr="005530DB" w:rsidRDefault="00452C07">
      <w:pPr>
        <w:ind w:left="2127" w:hanging="2127"/>
        <w:rPr>
          <w:rFonts w:ascii="Arial" w:hAnsi="Arial" w:cs="Arial"/>
          <w:b/>
        </w:rPr>
      </w:pPr>
    </w:p>
    <w:p w14:paraId="60259899" w14:textId="27C14587" w:rsidR="00440983" w:rsidRPr="005530DB" w:rsidRDefault="00440983">
      <w:pPr>
        <w:ind w:left="2127" w:hanging="2127"/>
        <w:rPr>
          <w:rFonts w:ascii="Arial" w:hAnsi="Arial" w:cs="Arial"/>
          <w:b/>
        </w:rPr>
      </w:pPr>
      <w:r w:rsidRPr="005530DB">
        <w:rPr>
          <w:rFonts w:ascii="Arial" w:hAnsi="Arial" w:cs="Arial"/>
          <w:b/>
        </w:rPr>
        <w:t>Source:</w:t>
      </w:r>
      <w:r w:rsidRPr="005530DB">
        <w:rPr>
          <w:rFonts w:ascii="Arial" w:hAnsi="Arial" w:cs="Arial"/>
          <w:b/>
        </w:rPr>
        <w:tab/>
      </w:r>
      <w:r w:rsidR="001E2198" w:rsidRPr="005530DB">
        <w:rPr>
          <w:rFonts w:ascii="Arial" w:hAnsi="Arial" w:cs="Arial"/>
          <w:b/>
        </w:rPr>
        <w:t>Ericsson</w:t>
      </w:r>
    </w:p>
    <w:p w14:paraId="1D5C13CE" w14:textId="4D8DF915" w:rsidR="00440983" w:rsidRPr="005530DB" w:rsidRDefault="00440983">
      <w:pPr>
        <w:ind w:left="2127" w:hanging="2127"/>
        <w:rPr>
          <w:rFonts w:ascii="Arial" w:hAnsi="Arial" w:cs="Arial"/>
          <w:b/>
        </w:rPr>
      </w:pPr>
      <w:r w:rsidRPr="005530DB">
        <w:rPr>
          <w:rFonts w:ascii="Arial" w:hAnsi="Arial" w:cs="Arial"/>
          <w:b/>
        </w:rPr>
        <w:t>Title:</w:t>
      </w:r>
      <w:r w:rsidRPr="005530DB">
        <w:rPr>
          <w:rFonts w:ascii="Arial" w:hAnsi="Arial" w:cs="Arial"/>
          <w:b/>
        </w:rPr>
        <w:tab/>
      </w:r>
      <w:r w:rsidR="00CB788F" w:rsidRPr="005530DB">
        <w:rPr>
          <w:rFonts w:ascii="Arial" w:hAnsi="Arial" w:cs="Arial"/>
          <w:b/>
        </w:rPr>
        <w:t>Handling of AAA-S address in NSSAA</w:t>
      </w:r>
    </w:p>
    <w:p w14:paraId="707080BA" w14:textId="659C6D57" w:rsidR="00440983" w:rsidRPr="005530DB" w:rsidRDefault="00440983">
      <w:pPr>
        <w:ind w:left="2127" w:hanging="2127"/>
        <w:rPr>
          <w:rFonts w:ascii="Arial" w:hAnsi="Arial" w:cs="Arial"/>
          <w:b/>
        </w:rPr>
      </w:pPr>
      <w:r w:rsidRPr="005530DB">
        <w:rPr>
          <w:rFonts w:ascii="Arial" w:hAnsi="Arial" w:cs="Arial"/>
          <w:b/>
        </w:rPr>
        <w:t>Document for:</w:t>
      </w:r>
      <w:r w:rsidRPr="005530DB">
        <w:rPr>
          <w:rFonts w:ascii="Arial" w:hAnsi="Arial" w:cs="Arial"/>
          <w:b/>
        </w:rPr>
        <w:tab/>
      </w:r>
      <w:r w:rsidR="00661812" w:rsidRPr="005530DB">
        <w:rPr>
          <w:rFonts w:ascii="Arial" w:hAnsi="Arial" w:cs="Arial"/>
          <w:b/>
        </w:rPr>
        <w:t>Discussion</w:t>
      </w:r>
    </w:p>
    <w:p w14:paraId="270756EF" w14:textId="1C01DBA5" w:rsidR="00440983" w:rsidRPr="00D83B9D" w:rsidRDefault="00440983">
      <w:pPr>
        <w:ind w:left="2127" w:hanging="2127"/>
        <w:rPr>
          <w:rFonts w:ascii="Arial" w:hAnsi="Arial" w:cs="Arial"/>
          <w:b/>
        </w:rPr>
      </w:pPr>
      <w:r w:rsidRPr="005530DB">
        <w:rPr>
          <w:rFonts w:ascii="Arial" w:hAnsi="Arial" w:cs="Arial"/>
          <w:b/>
        </w:rPr>
        <w:t>Agenda Item:</w:t>
      </w:r>
      <w:r w:rsidRPr="005530DB">
        <w:rPr>
          <w:rFonts w:ascii="Arial" w:hAnsi="Arial" w:cs="Arial"/>
          <w:b/>
        </w:rPr>
        <w:tab/>
      </w:r>
      <w:r w:rsidR="001663BD" w:rsidRPr="005530DB">
        <w:rPr>
          <w:rFonts w:ascii="Arial" w:hAnsi="Arial" w:cs="Arial"/>
          <w:b/>
        </w:rPr>
        <w:t>7.10.2 (eNS</w:t>
      </w:r>
      <w:r w:rsidR="0088619A" w:rsidRPr="005530DB">
        <w:rPr>
          <w:rFonts w:ascii="Arial" w:hAnsi="Arial" w:cs="Arial"/>
          <w:b/>
        </w:rPr>
        <w:t>)</w:t>
      </w:r>
    </w:p>
    <w:p w14:paraId="5F9ECFEF" w14:textId="6E45A732" w:rsidR="00440983" w:rsidRPr="005530DB" w:rsidRDefault="00440983">
      <w:pPr>
        <w:ind w:left="2127" w:hanging="2127"/>
        <w:rPr>
          <w:rFonts w:ascii="Arial" w:hAnsi="Arial" w:cs="Arial"/>
          <w:b/>
        </w:rPr>
      </w:pPr>
      <w:r w:rsidRPr="0099647C">
        <w:rPr>
          <w:rFonts w:ascii="Arial" w:hAnsi="Arial" w:cs="Arial"/>
          <w:b/>
        </w:rPr>
        <w:t>Work Item / Release:</w:t>
      </w:r>
      <w:r w:rsidRPr="0099647C">
        <w:rPr>
          <w:rFonts w:ascii="Arial" w:hAnsi="Arial" w:cs="Arial"/>
          <w:b/>
        </w:rPr>
        <w:tab/>
      </w:r>
      <w:r w:rsidR="00CB788F" w:rsidRPr="005530DB">
        <w:rPr>
          <w:rFonts w:ascii="Arial" w:hAnsi="Arial" w:cs="Arial"/>
          <w:b/>
        </w:rPr>
        <w:t>eNS</w:t>
      </w:r>
    </w:p>
    <w:p w14:paraId="6A9BFE1B" w14:textId="239DB698" w:rsidR="00661812" w:rsidRPr="005530DB" w:rsidRDefault="00440983">
      <w:pPr>
        <w:rPr>
          <w:rFonts w:ascii="Arial" w:hAnsi="Arial" w:cs="Arial"/>
          <w:i/>
        </w:rPr>
      </w:pPr>
      <w:r w:rsidRPr="005530DB">
        <w:rPr>
          <w:rFonts w:ascii="Arial" w:hAnsi="Arial" w:cs="Arial"/>
          <w:i/>
        </w:rPr>
        <w:t>Abstract of the contribution:</w:t>
      </w:r>
      <w:r w:rsidR="001D6A6C" w:rsidRPr="005530DB">
        <w:rPr>
          <w:rFonts w:ascii="Arial" w:hAnsi="Arial" w:cs="Arial"/>
          <w:i/>
        </w:rPr>
        <w:t xml:space="preserve"> This </w:t>
      </w:r>
      <w:r w:rsidR="00FF650B" w:rsidRPr="005530DB">
        <w:rPr>
          <w:rFonts w:ascii="Arial" w:hAnsi="Arial" w:cs="Arial"/>
          <w:i/>
        </w:rPr>
        <w:t xml:space="preserve">paper </w:t>
      </w:r>
      <w:r w:rsidR="00051BC6" w:rsidRPr="005530DB">
        <w:rPr>
          <w:rFonts w:ascii="Arial" w:hAnsi="Arial" w:cs="Arial"/>
          <w:i/>
        </w:rPr>
        <w:t>discusses the handling of the AAA-S address in NSSAA</w:t>
      </w:r>
      <w:r w:rsidR="003642BB" w:rsidRPr="005530DB">
        <w:rPr>
          <w:rFonts w:ascii="Arial" w:hAnsi="Arial" w:cs="Arial"/>
          <w:i/>
        </w:rPr>
        <w:t>.</w:t>
      </w:r>
    </w:p>
    <w:p w14:paraId="7D703C6E" w14:textId="77777777" w:rsidR="003C6B4D" w:rsidRPr="005530DB" w:rsidRDefault="00824DCA" w:rsidP="003C6B4D">
      <w:pPr>
        <w:pStyle w:val="Heading1"/>
      </w:pPr>
      <w:r w:rsidRPr="005530DB">
        <w:t>Introduction</w:t>
      </w:r>
    </w:p>
    <w:p w14:paraId="4BC1F9B6" w14:textId="30A13489" w:rsidR="003E0F31" w:rsidRPr="005530DB" w:rsidRDefault="003642BB" w:rsidP="001C4491">
      <w:pPr>
        <w:rPr>
          <w:lang w:val="en-AU"/>
        </w:rPr>
      </w:pPr>
      <w:r w:rsidRPr="005530DB">
        <w:rPr>
          <w:lang w:val="en-AU"/>
        </w:rPr>
        <w:t xml:space="preserve">At last SA2 meeting it was discussed </w:t>
      </w:r>
      <w:r w:rsidR="005A31A9" w:rsidRPr="005530DB">
        <w:rPr>
          <w:lang w:val="en-AU"/>
        </w:rPr>
        <w:t>an incoming LS from CT4</w:t>
      </w:r>
      <w:r w:rsidR="00305BAE" w:rsidRPr="005530DB">
        <w:rPr>
          <w:lang w:val="en-AU"/>
        </w:rPr>
        <w:t xml:space="preserve"> (</w:t>
      </w:r>
      <w:r w:rsidR="00305BAE" w:rsidRPr="005530DB">
        <w:rPr>
          <w:noProof/>
        </w:rPr>
        <w:t>S2-2004786</w:t>
      </w:r>
      <w:r w:rsidR="00305BAE" w:rsidRPr="005530DB" w:rsidDel="00BC1538">
        <w:rPr>
          <w:noProof/>
        </w:rPr>
        <w:t xml:space="preserve"> </w:t>
      </w:r>
      <w:r w:rsidR="00305BAE" w:rsidRPr="005530DB">
        <w:rPr>
          <w:noProof/>
        </w:rPr>
        <w:t xml:space="preserve">/ </w:t>
      </w:r>
      <w:r w:rsidR="00305BAE" w:rsidRPr="005530DB">
        <w:t xml:space="preserve">C4-203452) </w:t>
      </w:r>
      <w:r w:rsidR="003E0F31" w:rsidRPr="005530DB">
        <w:t xml:space="preserve">asking for clarifications regarding the handling </w:t>
      </w:r>
      <w:r w:rsidR="003E0F31" w:rsidRPr="005530DB">
        <w:rPr>
          <w:lang w:val="en-AU"/>
        </w:rPr>
        <w:t xml:space="preserve">of the AAA-S address in NSSAA procedures </w:t>
      </w:r>
      <w:r w:rsidR="001C4491" w:rsidRPr="005530DB">
        <w:rPr>
          <w:lang w:val="en-AU"/>
        </w:rPr>
        <w:t xml:space="preserve">and pointing to related </w:t>
      </w:r>
      <w:r w:rsidR="003E0F31" w:rsidRPr="005530DB">
        <w:rPr>
          <w:lang w:val="en-AU"/>
        </w:rPr>
        <w:t>inconsistencies in stage 2 specifications</w:t>
      </w:r>
      <w:r w:rsidR="001C4491" w:rsidRPr="005530DB">
        <w:rPr>
          <w:lang w:val="en-AU"/>
        </w:rPr>
        <w:t>.</w:t>
      </w:r>
      <w:r w:rsidR="003E0F31" w:rsidRPr="005530DB">
        <w:rPr>
          <w:lang w:val="en-AU"/>
        </w:rPr>
        <w:t xml:space="preserve"> </w:t>
      </w:r>
    </w:p>
    <w:p w14:paraId="6B959029" w14:textId="32975109" w:rsidR="003E0F31" w:rsidRPr="005530DB" w:rsidRDefault="00ED6481" w:rsidP="003E0F31">
      <w:pPr>
        <w:pStyle w:val="Header"/>
        <w:tabs>
          <w:tab w:val="clear" w:pos="4153"/>
          <w:tab w:val="clear" w:pos="8306"/>
        </w:tabs>
        <w:rPr>
          <w:lang w:val="en-AU"/>
        </w:rPr>
      </w:pPr>
      <w:r w:rsidRPr="005530DB">
        <w:rPr>
          <w:lang w:val="en-AU"/>
        </w:rPr>
        <w:t xml:space="preserve">The inconsistencies and </w:t>
      </w:r>
      <w:r w:rsidR="00E11071" w:rsidRPr="005530DB">
        <w:rPr>
          <w:lang w:val="en-AU"/>
        </w:rPr>
        <w:t xml:space="preserve">required clarifications are related on whether there is a need </w:t>
      </w:r>
      <w:r w:rsidR="002A6B52" w:rsidRPr="005530DB">
        <w:rPr>
          <w:lang w:val="en-AU"/>
        </w:rPr>
        <w:t xml:space="preserve">for the UDM </w:t>
      </w:r>
      <w:r w:rsidR="00E11071" w:rsidRPr="005530DB">
        <w:rPr>
          <w:lang w:val="en-AU"/>
        </w:rPr>
        <w:t xml:space="preserve">to </w:t>
      </w:r>
      <w:r w:rsidR="002A6B52" w:rsidRPr="005530DB">
        <w:rPr>
          <w:lang w:val="en-AU"/>
        </w:rPr>
        <w:t xml:space="preserve">provide </w:t>
      </w:r>
      <w:r w:rsidR="00E11071" w:rsidRPr="005530DB">
        <w:rPr>
          <w:lang w:val="en-AU"/>
        </w:rPr>
        <w:t xml:space="preserve">the AAA-S address to the NSSAAF via the AMF. </w:t>
      </w:r>
    </w:p>
    <w:p w14:paraId="264D11F3" w14:textId="6CBC67FF" w:rsidR="002D6C7A" w:rsidRPr="005530DB" w:rsidRDefault="002D6C7A" w:rsidP="002D6C7A">
      <w:pPr>
        <w:pStyle w:val="Header"/>
        <w:tabs>
          <w:tab w:val="clear" w:pos="4153"/>
          <w:tab w:val="clear" w:pos="8306"/>
        </w:tabs>
        <w:rPr>
          <w:lang w:val="en-AU"/>
        </w:rPr>
      </w:pPr>
      <w:r w:rsidRPr="005530DB">
        <w:rPr>
          <w:lang w:val="en-AU"/>
        </w:rPr>
        <w:t>Section 5.15.3 of TS 23.501 defines that the UDM includes the indication whether the S-NSSAI is subject to Network Slice-Specific Authentication and Authorization and associated AAA Server Address.</w:t>
      </w:r>
    </w:p>
    <w:p w14:paraId="3CCC131B" w14:textId="7C6CFC4D" w:rsidR="002A7D25" w:rsidRPr="005530DB" w:rsidRDefault="00825A8B" w:rsidP="002A7D25">
      <w:pPr>
        <w:pStyle w:val="Header"/>
        <w:tabs>
          <w:tab w:val="clear" w:pos="4153"/>
          <w:tab w:val="clear" w:pos="8306"/>
        </w:tabs>
        <w:rPr>
          <w:lang w:val="en-AU"/>
        </w:rPr>
      </w:pPr>
      <w:r w:rsidRPr="005530DB">
        <w:rPr>
          <w:lang w:val="en-AU"/>
        </w:rPr>
        <w:t>Also,</w:t>
      </w:r>
      <w:r w:rsidR="002D6C7A" w:rsidRPr="005530DB">
        <w:rPr>
          <w:lang w:val="en-AU"/>
        </w:rPr>
        <w:t xml:space="preserve"> t</w:t>
      </w:r>
      <w:r w:rsidR="002A7D25" w:rsidRPr="005530DB">
        <w:rPr>
          <w:lang w:val="en-AU"/>
        </w:rPr>
        <w:t xml:space="preserve">he description of step 4 of NSSAA procedures described in section 4.2.9.2 of TS 23.502 indicates that the AMF includes the AAA-S address in the NSSAA request to the NSSAAF </w:t>
      </w:r>
      <w:r w:rsidR="002D6C7A" w:rsidRPr="005530DB">
        <w:rPr>
          <w:lang w:val="en-AU"/>
        </w:rPr>
        <w:t>but</w:t>
      </w:r>
      <w:r w:rsidR="002A7D25" w:rsidRPr="005530DB">
        <w:rPr>
          <w:lang w:val="en-AU"/>
        </w:rPr>
        <w:t xml:space="preserve"> the corresponding parameter was removed from the flow in 4.2.9.2-1. </w:t>
      </w:r>
    </w:p>
    <w:p w14:paraId="5E65414D" w14:textId="22614A39" w:rsidR="002A7D25" w:rsidRPr="005530DB" w:rsidRDefault="002A7D25" w:rsidP="00A258EA">
      <w:pPr>
        <w:pStyle w:val="Header"/>
        <w:tabs>
          <w:tab w:val="clear" w:pos="4153"/>
          <w:tab w:val="clear" w:pos="8306"/>
        </w:tabs>
        <w:rPr>
          <w:rFonts w:eastAsia="SimSun"/>
        </w:rPr>
      </w:pPr>
      <w:r w:rsidRPr="005530DB">
        <w:rPr>
          <w:lang w:val="en-AU"/>
        </w:rPr>
        <w:t xml:space="preserve">Misalignment also involves SA3 TS 33.501 where </w:t>
      </w:r>
      <w:r w:rsidR="00AD4E75" w:rsidRPr="005530DB">
        <w:rPr>
          <w:lang w:val="en-AU"/>
        </w:rPr>
        <w:t xml:space="preserve">Nnssaaf services are defined and the AAA-S address </w:t>
      </w:r>
      <w:r w:rsidR="00106E49" w:rsidRPr="005530DB">
        <w:rPr>
          <w:lang w:val="en-AU"/>
        </w:rPr>
        <w:t xml:space="preserve">is not included in the information provided by the AMF to the </w:t>
      </w:r>
      <w:r w:rsidR="00C5155D" w:rsidRPr="005530DB">
        <w:rPr>
          <w:lang w:val="en-AU"/>
        </w:rPr>
        <w:t xml:space="preserve">NSSAAF within the </w:t>
      </w:r>
      <w:r w:rsidR="00C5155D" w:rsidRPr="005530DB">
        <w:rPr>
          <w:rFonts w:eastAsia="SimSun"/>
        </w:rPr>
        <w:t xml:space="preserve">Nnssaaf_NSSAA_Authenticate Request. </w:t>
      </w:r>
    </w:p>
    <w:p w14:paraId="772551A2" w14:textId="26ED32DC" w:rsidR="00E85FF3" w:rsidRPr="005530DB" w:rsidRDefault="00E85FF3" w:rsidP="00E85FF3">
      <w:pPr>
        <w:pStyle w:val="Heading1"/>
      </w:pPr>
      <w:r w:rsidRPr="005530DB">
        <w:t>Discussion</w:t>
      </w:r>
    </w:p>
    <w:p w14:paraId="454FAE59" w14:textId="746C6F35" w:rsidR="00F24ACD" w:rsidRPr="005530DB" w:rsidRDefault="00F24ACD" w:rsidP="00F24ACD">
      <w:pPr>
        <w:pStyle w:val="Header"/>
        <w:tabs>
          <w:tab w:val="clear" w:pos="4153"/>
          <w:tab w:val="clear" w:pos="8306"/>
        </w:tabs>
      </w:pPr>
      <w:r w:rsidRPr="005530DB">
        <w:t xml:space="preserve">While there is a clear misalignment across TSs that needs to be fixed, let’s </w:t>
      </w:r>
      <w:r w:rsidR="00755CE2" w:rsidRPr="005530DB">
        <w:t xml:space="preserve">discuss how this alignment shall be realized. </w:t>
      </w:r>
    </w:p>
    <w:p w14:paraId="19FCFF8B" w14:textId="6D895FD0" w:rsidR="00755CE2" w:rsidRPr="005530DB" w:rsidRDefault="00755CE2" w:rsidP="00F24ACD">
      <w:pPr>
        <w:pStyle w:val="Header"/>
        <w:tabs>
          <w:tab w:val="clear" w:pos="4153"/>
          <w:tab w:val="clear" w:pos="8306"/>
        </w:tabs>
      </w:pPr>
      <w:r w:rsidRPr="005530DB">
        <w:t>For that</w:t>
      </w:r>
      <w:r w:rsidR="00705D84" w:rsidRPr="005530DB">
        <w:t>,</w:t>
      </w:r>
      <w:r w:rsidRPr="005530DB">
        <w:t xml:space="preserve"> </w:t>
      </w:r>
      <w:r w:rsidR="00705D84" w:rsidRPr="005530DB">
        <w:t>allow</w:t>
      </w:r>
      <w:r w:rsidRPr="005530DB">
        <w:t xml:space="preserve"> the </w:t>
      </w:r>
      <w:r w:rsidR="00E84C44" w:rsidRPr="005530DB">
        <w:t>authors</w:t>
      </w:r>
      <w:r w:rsidRPr="005530DB">
        <w:t xml:space="preserve"> of this discussion paper to </w:t>
      </w:r>
      <w:r w:rsidR="000C0354" w:rsidRPr="005530DB">
        <w:t xml:space="preserve">go back to one of the key </w:t>
      </w:r>
      <w:r w:rsidR="00C838FF" w:rsidRPr="005530DB">
        <w:t xml:space="preserve">design </w:t>
      </w:r>
      <w:r w:rsidR="000C0354" w:rsidRPr="005530DB">
        <w:t xml:space="preserve">principles </w:t>
      </w:r>
      <w:r w:rsidR="00C838FF" w:rsidRPr="005530DB">
        <w:t xml:space="preserve">followed during the specification of </w:t>
      </w:r>
      <w:r w:rsidR="000C0354" w:rsidRPr="005530DB">
        <w:t>5GS in Release 15.</w:t>
      </w:r>
      <w:r w:rsidR="00C838FF" w:rsidRPr="005530DB">
        <w:t xml:space="preserve"> </w:t>
      </w:r>
      <w:r w:rsidR="00813BFF" w:rsidRPr="005530DB">
        <w:t>I</w:t>
      </w:r>
      <w:r w:rsidR="00E70437" w:rsidRPr="005530DB">
        <w:t>n EPC</w:t>
      </w:r>
      <w:r w:rsidR="00813BFF" w:rsidRPr="005530DB">
        <w:t>,</w:t>
      </w:r>
      <w:r w:rsidR="00E70437" w:rsidRPr="005530DB">
        <w:t xml:space="preserve"> the </w:t>
      </w:r>
      <w:r w:rsidR="00EF5AD5" w:rsidRPr="005530DB">
        <w:t>P</w:t>
      </w:r>
      <w:r w:rsidR="00742625" w:rsidRPr="005530DB">
        <w:t xml:space="preserve">GW receives the subscription profile </w:t>
      </w:r>
      <w:r w:rsidR="00084371" w:rsidRPr="005530DB">
        <w:t>related to session management (e.g. list of subscribes APNs and related characteristics) via the MME</w:t>
      </w:r>
      <w:r w:rsidR="0044454B" w:rsidRPr="005530DB">
        <w:t>; this is, for the Home-Routed case a PGW in the HPLMN receives the subscription data kept in the HSS of the HPLMN via a NF of a VPLMN.</w:t>
      </w:r>
      <w:r w:rsidR="00887878" w:rsidRPr="005530DB">
        <w:t xml:space="preserve"> I</w:t>
      </w:r>
      <w:r w:rsidR="00EB7D6D" w:rsidRPr="005530DB">
        <w:t xml:space="preserve">t was decided to change this model in 5GC so that each NF </w:t>
      </w:r>
      <w:r w:rsidR="00D92DE2" w:rsidRPr="005530DB">
        <w:t xml:space="preserve">is able to fetch from the UDM only the subscription data which is relevant for the execution of its services. </w:t>
      </w:r>
      <w:r w:rsidR="00862239" w:rsidRPr="005530DB">
        <w:t xml:space="preserve">In that way, the AMF is not providing subscription data related to session management to SMF and neither subscription data related to SMS service to SMSF. </w:t>
      </w:r>
      <w:r w:rsidR="00B74268" w:rsidRPr="005530DB">
        <w:t xml:space="preserve">Instead, the </w:t>
      </w:r>
      <w:r w:rsidR="00862239" w:rsidRPr="005530DB">
        <w:t>S</w:t>
      </w:r>
      <w:r w:rsidR="00B74268" w:rsidRPr="005530DB">
        <w:t>MF and SMSF fetches the required subscription data if needed from UDM themselves.</w:t>
      </w:r>
      <w:r w:rsidR="001D75B4" w:rsidRPr="005530DB">
        <w:t xml:space="preserve"> </w:t>
      </w:r>
      <w:r w:rsidR="00013116" w:rsidRPr="005530DB">
        <w:t xml:space="preserve">This </w:t>
      </w:r>
      <w:r w:rsidR="00930EAC" w:rsidRPr="005530DB">
        <w:t xml:space="preserve">design principle </w:t>
      </w:r>
      <w:r w:rsidR="00887878" w:rsidRPr="005530DB">
        <w:t>also allows that subscription data which is only relevant for NFs within the HPLMN is not disclosed to the VPLMN.</w:t>
      </w:r>
      <w:r w:rsidR="00930EAC" w:rsidRPr="005530DB">
        <w:t xml:space="preserve"> </w:t>
      </w:r>
      <w:r w:rsidR="00013116" w:rsidRPr="005530DB">
        <w:t xml:space="preserve"> </w:t>
      </w:r>
      <w:r w:rsidR="00B74268" w:rsidRPr="005530DB">
        <w:t xml:space="preserve">  </w:t>
      </w:r>
      <w:r w:rsidR="00D92DE2" w:rsidRPr="005530DB">
        <w:t xml:space="preserve"> </w:t>
      </w:r>
      <w:r w:rsidR="00C838FF" w:rsidRPr="005530DB">
        <w:t xml:space="preserve"> </w:t>
      </w:r>
      <w:r w:rsidR="000C0354" w:rsidRPr="005530DB">
        <w:t xml:space="preserve"> </w:t>
      </w:r>
    </w:p>
    <w:p w14:paraId="65076A79" w14:textId="124D7447" w:rsidR="00571EC4" w:rsidRPr="005530DB" w:rsidRDefault="008A114E" w:rsidP="00571EC4">
      <w:pPr>
        <w:pStyle w:val="Header"/>
        <w:tabs>
          <w:tab w:val="clear" w:pos="4153"/>
          <w:tab w:val="clear" w:pos="8306"/>
        </w:tabs>
        <w:rPr>
          <w:lang w:val="en-AU"/>
        </w:rPr>
      </w:pPr>
      <w:r w:rsidRPr="005530DB">
        <w:t xml:space="preserve">If we now look at the </w:t>
      </w:r>
      <w:r w:rsidR="00A55522" w:rsidRPr="005530DB">
        <w:t>case of</w:t>
      </w:r>
      <w:r w:rsidRPr="005530DB">
        <w:t xml:space="preserve"> the AAA-S address for NSSAA procedures</w:t>
      </w:r>
      <w:r w:rsidR="00413D03" w:rsidRPr="005530DB">
        <w:t>,</w:t>
      </w:r>
      <w:r w:rsidRPr="005530DB">
        <w:t xml:space="preserve"> we </w:t>
      </w:r>
      <w:r w:rsidR="00FF6DF0" w:rsidRPr="005530DB">
        <w:t xml:space="preserve">are </w:t>
      </w:r>
      <w:r w:rsidR="00413D03" w:rsidRPr="005530DB">
        <w:t xml:space="preserve">quite </w:t>
      </w:r>
      <w:r w:rsidRPr="005530DB">
        <w:t>in t</w:t>
      </w:r>
      <w:r w:rsidR="00A55522" w:rsidRPr="005530DB">
        <w:t>he same situation.</w:t>
      </w:r>
      <w:r w:rsidR="00413D03" w:rsidRPr="005530DB">
        <w:t xml:space="preserve"> The knowledge of the AAA-S address is only relevant for the NSSAAF</w:t>
      </w:r>
      <w:r w:rsidR="009B1E9B" w:rsidRPr="005530DB">
        <w:t xml:space="preserve">. </w:t>
      </w:r>
      <w:r w:rsidR="00571EC4" w:rsidRPr="005530DB">
        <w:rPr>
          <w:lang w:val="en-AU"/>
        </w:rPr>
        <w:t>Mind that the AMF does not interact with the AAA-S directly. Instead, the AMF needs to discover and select an NSSAAF at the HN as defined in section 6.3.17 of TS 23.501</w:t>
      </w:r>
      <w:r w:rsidR="00A10D8F" w:rsidRPr="005530DB">
        <w:rPr>
          <w:lang w:val="en-AU"/>
        </w:rPr>
        <w:t xml:space="preserve"> and for that the knowledge of the AAA-S address in the AMF is not relevant</w:t>
      </w:r>
      <w:r w:rsidR="00571EC4" w:rsidRPr="005530DB">
        <w:rPr>
          <w:lang w:val="en-AU"/>
        </w:rPr>
        <w:t xml:space="preserve">. </w:t>
      </w:r>
    </w:p>
    <w:p w14:paraId="6BEA8E14" w14:textId="41F36CC1" w:rsidR="00AF5FAF" w:rsidRPr="005530DB" w:rsidRDefault="00905A08" w:rsidP="00571EC4">
      <w:pPr>
        <w:pStyle w:val="Header"/>
        <w:tabs>
          <w:tab w:val="clear" w:pos="4153"/>
          <w:tab w:val="clear" w:pos="8306"/>
        </w:tabs>
        <w:rPr>
          <w:lang w:val="en-AU"/>
        </w:rPr>
      </w:pPr>
      <w:r w:rsidRPr="005530DB">
        <w:rPr>
          <w:lang w:val="en-AU"/>
        </w:rPr>
        <w:t>D</w:t>
      </w:r>
      <w:r w:rsidR="00A14875" w:rsidRPr="005530DB">
        <w:rPr>
          <w:lang w:val="en-AU"/>
        </w:rPr>
        <w:t xml:space="preserve">isclosing the AAA-S address </w:t>
      </w:r>
      <w:r w:rsidR="00C13CC1" w:rsidRPr="005530DB">
        <w:rPr>
          <w:lang w:val="en-AU"/>
        </w:rPr>
        <w:t xml:space="preserve">to the VPLMN </w:t>
      </w:r>
      <w:r w:rsidRPr="005530DB">
        <w:rPr>
          <w:lang w:val="en-AU"/>
        </w:rPr>
        <w:t xml:space="preserve">will </w:t>
      </w:r>
      <w:r w:rsidR="006A1817" w:rsidRPr="005530DB">
        <w:rPr>
          <w:lang w:val="en-AU"/>
        </w:rPr>
        <w:t xml:space="preserve">reveal the AAA-S topology to the </w:t>
      </w:r>
      <w:r w:rsidRPr="005530DB">
        <w:rPr>
          <w:lang w:val="en-AU"/>
        </w:rPr>
        <w:t xml:space="preserve">VPLMN and more importantly </w:t>
      </w:r>
      <w:r w:rsidR="002E08A6" w:rsidRPr="005530DB">
        <w:rPr>
          <w:lang w:val="en-AU"/>
        </w:rPr>
        <w:t>may incur in privacy and regulatory issues</w:t>
      </w:r>
      <w:r w:rsidR="00C13CC1" w:rsidRPr="005530DB">
        <w:rPr>
          <w:lang w:val="en-AU"/>
        </w:rPr>
        <w:t xml:space="preserve"> as the AAA-S may be owned by a 3</w:t>
      </w:r>
      <w:r w:rsidR="00C13CC1" w:rsidRPr="005530DB">
        <w:rPr>
          <w:vertAlign w:val="superscript"/>
          <w:lang w:val="en-AU"/>
        </w:rPr>
        <w:t>rd</w:t>
      </w:r>
      <w:r w:rsidR="00C13CC1" w:rsidRPr="005530DB">
        <w:rPr>
          <w:lang w:val="en-AU"/>
        </w:rPr>
        <w:t xml:space="preserve"> party to the HPLMN.</w:t>
      </w:r>
      <w:r w:rsidR="00AF5FAF" w:rsidRPr="005530DB">
        <w:rPr>
          <w:lang w:val="en-AU"/>
        </w:rPr>
        <w:t xml:space="preserve"> Sharing the reachability of the 3rd party AAA-S with </w:t>
      </w:r>
      <w:r w:rsidR="00C34557" w:rsidRPr="005530DB">
        <w:rPr>
          <w:lang w:val="en-AU"/>
        </w:rPr>
        <w:t xml:space="preserve">a VPLMN </w:t>
      </w:r>
      <w:r w:rsidR="00AF5FAF" w:rsidRPr="005530DB">
        <w:rPr>
          <w:lang w:val="en-AU"/>
        </w:rPr>
        <w:t>which does not have any business relationship or any SLA with the 3rd party vendor can cause a security threat to the 3rd party vendor and should not be done unless there is a clear consensus from the 3rd party vendor</w:t>
      </w:r>
    </w:p>
    <w:p w14:paraId="7271F961" w14:textId="614B1A6A" w:rsidR="00571EC4" w:rsidRPr="005530DB" w:rsidRDefault="00571EC4" w:rsidP="00571EC4">
      <w:pPr>
        <w:pStyle w:val="Header"/>
        <w:tabs>
          <w:tab w:val="clear" w:pos="4153"/>
          <w:tab w:val="clear" w:pos="8306"/>
        </w:tabs>
        <w:rPr>
          <w:lang w:val="en-AU"/>
        </w:rPr>
      </w:pPr>
      <w:r w:rsidRPr="005530DB">
        <w:rPr>
          <w:lang w:val="en-AU"/>
        </w:rPr>
        <w:t xml:space="preserve">Since the NSSAAF resides at the HN, the NSSAAF </w:t>
      </w:r>
      <w:r w:rsidR="00C3133B" w:rsidRPr="005530DB">
        <w:rPr>
          <w:lang w:val="en-AU"/>
        </w:rPr>
        <w:t>shall be</w:t>
      </w:r>
      <w:r w:rsidRPr="005530DB">
        <w:rPr>
          <w:lang w:val="en-AU"/>
        </w:rPr>
        <w:t xml:space="preserve"> capable of determining the AAA-S that needs to be used for NSSAA procedures per S-NSSAI </w:t>
      </w:r>
      <w:r w:rsidR="00C3133B" w:rsidRPr="005530DB">
        <w:rPr>
          <w:lang w:val="en-AU"/>
        </w:rPr>
        <w:t xml:space="preserve">within the HPLMN. It could be </w:t>
      </w:r>
      <w:r w:rsidR="003E7238" w:rsidRPr="005530DB">
        <w:rPr>
          <w:lang w:val="en-AU"/>
        </w:rPr>
        <w:t>discussed</w:t>
      </w:r>
      <w:r w:rsidR="00C3133B" w:rsidRPr="005530DB">
        <w:rPr>
          <w:lang w:val="en-AU"/>
        </w:rPr>
        <w:t xml:space="preserve"> if </w:t>
      </w:r>
      <w:r w:rsidR="00B043A5" w:rsidRPr="005530DB">
        <w:rPr>
          <w:lang w:val="en-AU"/>
        </w:rPr>
        <w:t xml:space="preserve">it is </w:t>
      </w:r>
      <w:r w:rsidR="003E7238" w:rsidRPr="005530DB">
        <w:rPr>
          <w:lang w:val="en-AU"/>
        </w:rPr>
        <w:t>essential</w:t>
      </w:r>
      <w:r w:rsidR="00B043A5" w:rsidRPr="005530DB">
        <w:rPr>
          <w:lang w:val="en-AU"/>
        </w:rPr>
        <w:t xml:space="preserve"> to allow the </w:t>
      </w:r>
      <w:r w:rsidR="00C3133B" w:rsidRPr="005530DB">
        <w:rPr>
          <w:lang w:val="en-AU"/>
        </w:rPr>
        <w:t xml:space="preserve">NSSAAF to </w:t>
      </w:r>
      <w:r w:rsidR="00C3133B" w:rsidRPr="005530DB">
        <w:rPr>
          <w:lang w:val="en-AU"/>
        </w:rPr>
        <w:lastRenderedPageBreak/>
        <w:t xml:space="preserve">fetch the AAA-S address to be used for a given UE from UDM </w:t>
      </w:r>
      <w:r w:rsidR="00B043A5" w:rsidRPr="005530DB">
        <w:rPr>
          <w:lang w:val="en-AU"/>
        </w:rPr>
        <w:t xml:space="preserve">or if NSSAAF could know the target AAA-S address </w:t>
      </w:r>
      <w:r w:rsidRPr="005530DB">
        <w:rPr>
          <w:lang w:val="en-AU"/>
        </w:rPr>
        <w:t>based on local configuration at NSSAAF</w:t>
      </w:r>
      <w:r w:rsidR="00447DB7" w:rsidRPr="005530DB">
        <w:rPr>
          <w:lang w:val="en-AU"/>
        </w:rPr>
        <w:t xml:space="preserve"> instead</w:t>
      </w:r>
      <w:r w:rsidRPr="005530DB">
        <w:rPr>
          <w:lang w:val="en-AU"/>
        </w:rPr>
        <w:t>.</w:t>
      </w:r>
      <w:r w:rsidR="003E7238" w:rsidRPr="005530DB">
        <w:rPr>
          <w:lang w:val="en-AU"/>
        </w:rPr>
        <w:t xml:space="preserve"> </w:t>
      </w:r>
      <w:r w:rsidR="00787BFF" w:rsidRPr="005530DB">
        <w:rPr>
          <w:lang w:val="en-AU"/>
        </w:rPr>
        <w:t xml:space="preserve">It is the opinion of the authors of this discussion paper that a simple approach could be </w:t>
      </w:r>
      <w:r w:rsidR="001244E9" w:rsidRPr="005530DB">
        <w:rPr>
          <w:lang w:val="en-AU"/>
        </w:rPr>
        <w:t>followed,</w:t>
      </w:r>
      <w:r w:rsidR="00787BFF" w:rsidRPr="005530DB">
        <w:rPr>
          <w:lang w:val="en-AU"/>
        </w:rPr>
        <w:t xml:space="preserve"> and </w:t>
      </w:r>
      <w:r w:rsidR="008F096F" w:rsidRPr="005530DB">
        <w:rPr>
          <w:lang w:val="en-AU"/>
        </w:rPr>
        <w:t xml:space="preserve">the assignment of AAA-S addresses can be established </w:t>
      </w:r>
      <w:r w:rsidR="004766E5" w:rsidRPr="005530DB">
        <w:rPr>
          <w:lang w:val="en-AU"/>
        </w:rPr>
        <w:t xml:space="preserve">just on a </w:t>
      </w:r>
      <w:r w:rsidR="008F096F" w:rsidRPr="005530DB">
        <w:rPr>
          <w:lang w:val="en-AU"/>
        </w:rPr>
        <w:t xml:space="preserve">per S-NSSAI </w:t>
      </w:r>
      <w:r w:rsidR="004766E5" w:rsidRPr="005530DB">
        <w:rPr>
          <w:lang w:val="en-AU"/>
        </w:rPr>
        <w:t xml:space="preserve">basis </w:t>
      </w:r>
      <w:r w:rsidR="008F096F" w:rsidRPr="005530DB">
        <w:rPr>
          <w:lang w:val="en-AU"/>
        </w:rPr>
        <w:t xml:space="preserve">rather than per </w:t>
      </w:r>
      <w:r w:rsidR="00732AA9" w:rsidRPr="005530DB">
        <w:rPr>
          <w:lang w:val="en-AU"/>
        </w:rPr>
        <w:t xml:space="preserve">UE and </w:t>
      </w:r>
      <w:r w:rsidR="008F096F" w:rsidRPr="005530DB">
        <w:rPr>
          <w:lang w:val="en-AU"/>
        </w:rPr>
        <w:t xml:space="preserve">S-NSSAI </w:t>
      </w:r>
      <w:r w:rsidR="004766E5" w:rsidRPr="005530DB">
        <w:rPr>
          <w:lang w:val="en-AU"/>
        </w:rPr>
        <w:t>basis</w:t>
      </w:r>
      <w:r w:rsidR="008F096F" w:rsidRPr="005530DB">
        <w:rPr>
          <w:lang w:val="en-AU"/>
        </w:rPr>
        <w:t>.</w:t>
      </w:r>
      <w:r w:rsidR="00732AA9" w:rsidRPr="005530DB">
        <w:rPr>
          <w:lang w:val="en-AU"/>
        </w:rPr>
        <w:t xml:space="preserve"> If needed, storage of AAA-S address per UE</w:t>
      </w:r>
      <w:r w:rsidR="00437E83" w:rsidRPr="005530DB">
        <w:rPr>
          <w:lang w:val="en-AU"/>
        </w:rPr>
        <w:t xml:space="preserve"> could be considered in later releases. </w:t>
      </w:r>
      <w:r w:rsidR="008F096F" w:rsidRPr="005530DB">
        <w:rPr>
          <w:lang w:val="en-AU"/>
        </w:rPr>
        <w:t xml:space="preserve"> </w:t>
      </w:r>
    </w:p>
    <w:p w14:paraId="4913E007" w14:textId="34D22B3E" w:rsidR="005C5072" w:rsidRPr="005530DB" w:rsidRDefault="005C5072" w:rsidP="00007B5A">
      <w:pPr>
        <w:pStyle w:val="Heading1"/>
        <w:rPr>
          <w:lang w:val="en-AU"/>
        </w:rPr>
      </w:pPr>
      <w:r w:rsidRPr="005530DB">
        <w:t>Conclusions</w:t>
      </w:r>
    </w:p>
    <w:p w14:paraId="6260C30D" w14:textId="06B2CC6B" w:rsidR="000D2864" w:rsidRPr="005530DB" w:rsidRDefault="00571EC4" w:rsidP="00571EC4">
      <w:pPr>
        <w:pStyle w:val="Header"/>
        <w:tabs>
          <w:tab w:val="clear" w:pos="4153"/>
          <w:tab w:val="clear" w:pos="8306"/>
        </w:tabs>
        <w:rPr>
          <w:lang w:val="en-AU"/>
        </w:rPr>
      </w:pPr>
      <w:r w:rsidRPr="005530DB">
        <w:rPr>
          <w:lang w:val="en-AU"/>
        </w:rPr>
        <w:t xml:space="preserve">In </w:t>
      </w:r>
      <w:r w:rsidR="00437E83" w:rsidRPr="005530DB">
        <w:rPr>
          <w:lang w:val="en-AU"/>
        </w:rPr>
        <w:t>summary</w:t>
      </w:r>
      <w:r w:rsidRPr="005530DB">
        <w:rPr>
          <w:lang w:val="en-AU"/>
        </w:rPr>
        <w:t xml:space="preserve">, it is not required for the NSSAAF to receive the AAA-S address from the AMF. </w:t>
      </w:r>
      <w:r w:rsidR="00EA770E" w:rsidRPr="005530DB">
        <w:rPr>
          <w:lang w:val="en-AU"/>
        </w:rPr>
        <w:t>That is not needed for the execution of the NSSAA procedure</w:t>
      </w:r>
      <w:r w:rsidR="005D5A75" w:rsidRPr="005530DB">
        <w:rPr>
          <w:lang w:val="en-AU"/>
        </w:rPr>
        <w:t xml:space="preserve"> as the NSSAAF can </w:t>
      </w:r>
      <w:r w:rsidR="005B6CB6" w:rsidRPr="005530DB">
        <w:rPr>
          <w:lang w:val="en-AU"/>
        </w:rPr>
        <w:t>determine the AAA-S that needs to be used for NSSAA procedures per S-NSSAI within the HPLMN</w:t>
      </w:r>
      <w:r w:rsidR="00E350C1" w:rsidRPr="005530DB">
        <w:rPr>
          <w:lang w:val="en-AU"/>
        </w:rPr>
        <w:t>.</w:t>
      </w:r>
      <w:r w:rsidR="00B707AD" w:rsidRPr="005530DB">
        <w:rPr>
          <w:lang w:val="en-AU"/>
        </w:rPr>
        <w:t xml:space="preserve"> </w:t>
      </w:r>
      <w:r w:rsidR="00E350C1" w:rsidRPr="005530DB">
        <w:rPr>
          <w:lang w:val="en-AU"/>
        </w:rPr>
        <w:t>O</w:t>
      </w:r>
      <w:r w:rsidR="00EA770E" w:rsidRPr="005530DB">
        <w:rPr>
          <w:lang w:val="en-AU"/>
        </w:rPr>
        <w:t>therwise</w:t>
      </w:r>
      <w:r w:rsidR="0019710D" w:rsidRPr="005530DB">
        <w:rPr>
          <w:lang w:val="en-AU"/>
        </w:rPr>
        <w:t>,</w:t>
      </w:r>
      <w:r w:rsidR="00EA770E" w:rsidRPr="005530DB">
        <w:rPr>
          <w:lang w:val="en-AU"/>
        </w:rPr>
        <w:t xml:space="preserve"> </w:t>
      </w:r>
      <w:r w:rsidR="00B707AD" w:rsidRPr="005530DB">
        <w:rPr>
          <w:lang w:val="en-AU"/>
        </w:rPr>
        <w:t xml:space="preserve">if the AAA-S address is provided by the UDM to the NSSAAF via the AMF </w:t>
      </w:r>
      <w:r w:rsidR="000A43B4" w:rsidRPr="005530DB">
        <w:rPr>
          <w:lang w:val="en-AU"/>
        </w:rPr>
        <w:t>key design principles of the 5GC will not be followed</w:t>
      </w:r>
      <w:r w:rsidR="00235B26" w:rsidRPr="005530DB">
        <w:rPr>
          <w:lang w:val="en-AU"/>
        </w:rPr>
        <w:t xml:space="preserve"> and the HPLMN may incur in violation of privacy and regulatory requirements</w:t>
      </w:r>
      <w:r w:rsidR="00CE6547" w:rsidRPr="005530DB">
        <w:rPr>
          <w:lang w:val="en-AU"/>
        </w:rPr>
        <w:t xml:space="preserve">. </w:t>
      </w:r>
      <w:r w:rsidR="00FD3EF7" w:rsidRPr="005530DB">
        <w:rPr>
          <w:lang w:val="en-AU"/>
        </w:rPr>
        <w:t xml:space="preserve"> </w:t>
      </w:r>
    </w:p>
    <w:p w14:paraId="1015B302" w14:textId="77777777" w:rsidR="000D0CC7" w:rsidRPr="005530DB" w:rsidRDefault="000D0CC7" w:rsidP="000D0CC7">
      <w:pPr>
        <w:pStyle w:val="Heading1"/>
      </w:pPr>
      <w:r w:rsidRPr="005530DB">
        <w:t>Proposal</w:t>
      </w:r>
    </w:p>
    <w:p w14:paraId="341E74EF" w14:textId="77777777" w:rsidR="001244E9" w:rsidRPr="005530DB" w:rsidRDefault="00AF59A0" w:rsidP="0081513E">
      <w:r w:rsidRPr="005530DB">
        <w:t xml:space="preserve">It is proposed to fix the inconsistencies identified by CT4 </w:t>
      </w:r>
      <w:r w:rsidR="001244E9" w:rsidRPr="005530DB">
        <w:t>and provide an LS response to CT4 according to the conclusions of this discussion paper.</w:t>
      </w:r>
    </w:p>
    <w:p w14:paraId="24FF08D6" w14:textId="1E1F2CF4" w:rsidR="006E2F40" w:rsidRPr="001F74C6" w:rsidRDefault="001244E9" w:rsidP="0081513E">
      <w:pPr>
        <w:rPr>
          <w:lang w:val="en-AU"/>
        </w:rPr>
      </w:pPr>
      <w:r w:rsidRPr="005530DB">
        <w:t>CRs to 23.501</w:t>
      </w:r>
      <w:r w:rsidRPr="00D83B9D">
        <w:t xml:space="preserve"> </w:t>
      </w:r>
      <w:r w:rsidR="007C01BF">
        <w:t>(</w:t>
      </w:r>
      <w:r w:rsidR="007C01BF" w:rsidRPr="007C01BF">
        <w:t>S2-200730</w:t>
      </w:r>
      <w:r w:rsidR="00245274">
        <w:t>0</w:t>
      </w:r>
      <w:r w:rsidR="007C01BF">
        <w:t xml:space="preserve">) </w:t>
      </w:r>
      <w:r w:rsidRPr="00D83B9D">
        <w:t xml:space="preserve">and 23.502 </w:t>
      </w:r>
      <w:r w:rsidR="007C01BF">
        <w:t>(</w:t>
      </w:r>
      <w:r w:rsidR="007C01BF" w:rsidRPr="007C01BF">
        <w:t>S2-200730</w:t>
      </w:r>
      <w:r w:rsidR="00245274">
        <w:t>1</w:t>
      </w:r>
      <w:r w:rsidR="007C01BF">
        <w:t xml:space="preserve">) </w:t>
      </w:r>
      <w:r w:rsidRPr="00D83B9D">
        <w:t xml:space="preserve">together with a draft LS response </w:t>
      </w:r>
      <w:bookmarkStart w:id="1" w:name="_GoBack"/>
      <w:bookmarkEnd w:id="1"/>
      <w:r w:rsidR="007C01BF">
        <w:t>(</w:t>
      </w:r>
      <w:r w:rsidR="00B42B83" w:rsidRPr="00B42B83">
        <w:t>S2-2007303</w:t>
      </w:r>
      <w:r w:rsidR="007C01BF">
        <w:t xml:space="preserve">) </w:t>
      </w:r>
      <w:r w:rsidRPr="00D83B9D">
        <w:t>are provided separately.</w:t>
      </w:r>
      <w:r>
        <w:t xml:space="preserve"> </w:t>
      </w:r>
      <w:r w:rsidR="00B54659">
        <w:rPr>
          <w:lang w:val="en-AU"/>
        </w:rPr>
        <w:t xml:space="preserve"> </w:t>
      </w:r>
      <w:r w:rsidR="006E2F40">
        <w:rPr>
          <w:lang w:val="en-AU"/>
        </w:rPr>
        <w:t xml:space="preserve"> </w:t>
      </w:r>
    </w:p>
    <w:sectPr w:rsidR="006E2F40" w:rsidRPr="001F74C6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DB229C" w14:textId="77777777" w:rsidR="00B7296F" w:rsidRDefault="00B7296F">
      <w:r>
        <w:separator/>
      </w:r>
    </w:p>
    <w:p w14:paraId="5FCB9CD4" w14:textId="77777777" w:rsidR="00B7296F" w:rsidRDefault="00B7296F"/>
  </w:endnote>
  <w:endnote w:type="continuationSeparator" w:id="0">
    <w:p w14:paraId="0695C899" w14:textId="77777777" w:rsidR="00B7296F" w:rsidRDefault="00B7296F">
      <w:r>
        <w:continuationSeparator/>
      </w:r>
    </w:p>
    <w:p w14:paraId="3B3D40AB" w14:textId="77777777" w:rsidR="00B7296F" w:rsidRDefault="00B7296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5A720B" w14:textId="77777777"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CD603D6" w14:textId="77777777"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95DFBB0" w14:textId="77777777" w:rsidR="00440983" w:rsidRDefault="0044098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73D2B7" w14:textId="77777777" w:rsidR="00B7296F" w:rsidRDefault="00B7296F">
      <w:r>
        <w:separator/>
      </w:r>
    </w:p>
    <w:p w14:paraId="40679E2E" w14:textId="77777777" w:rsidR="00B7296F" w:rsidRDefault="00B7296F"/>
  </w:footnote>
  <w:footnote w:type="continuationSeparator" w:id="0">
    <w:p w14:paraId="54C1ED07" w14:textId="77777777" w:rsidR="00B7296F" w:rsidRDefault="00B7296F">
      <w:r>
        <w:continuationSeparator/>
      </w:r>
    </w:p>
    <w:p w14:paraId="2EAF12B7" w14:textId="77777777" w:rsidR="00B7296F" w:rsidRDefault="00B7296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77D113" w14:textId="77777777" w:rsidR="00440983" w:rsidRDefault="00440983"/>
  <w:p w14:paraId="7C9C9818" w14:textId="77777777" w:rsidR="00440983" w:rsidRDefault="0044098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710E35" w14:textId="77777777" w:rsidR="00440983" w:rsidRPr="009667DF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667DF">
      <w:rPr>
        <w:rFonts w:ascii="Arial" w:hAnsi="Arial" w:cs="Arial"/>
        <w:b/>
        <w:bCs/>
        <w:sz w:val="18"/>
        <w:lang w:val="fr-FR"/>
      </w:rPr>
      <w:t>SA WG2 Temporary Document</w:t>
    </w:r>
  </w:p>
  <w:p w14:paraId="633AD5A1" w14:textId="77777777" w:rsidR="00440983" w:rsidRPr="009667DF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9667DF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667DF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662C1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63225B2D" w14:textId="77777777" w:rsidR="00440983" w:rsidRPr="009667DF" w:rsidRDefault="0044098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030CA9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7E870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3B80C5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5E67A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D869E4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64044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B1613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726044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EE447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4CD0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193751A"/>
    <w:multiLevelType w:val="hybridMultilevel"/>
    <w:tmpl w:val="08F27AD4"/>
    <w:lvl w:ilvl="0" w:tplc="37BCA5A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543CFA"/>
    <w:multiLevelType w:val="hybridMultilevel"/>
    <w:tmpl w:val="0018F12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31F0296"/>
    <w:multiLevelType w:val="hybridMultilevel"/>
    <w:tmpl w:val="9020B416"/>
    <w:lvl w:ilvl="0" w:tplc="7BB8A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E424420"/>
    <w:multiLevelType w:val="hybridMultilevel"/>
    <w:tmpl w:val="37FC303E"/>
    <w:lvl w:ilvl="0" w:tplc="229038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4DC83415"/>
    <w:multiLevelType w:val="hybridMultilevel"/>
    <w:tmpl w:val="942A8F00"/>
    <w:lvl w:ilvl="0" w:tplc="D2D856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5AFD67B0"/>
    <w:multiLevelType w:val="hybridMultilevel"/>
    <w:tmpl w:val="5FF4AB7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9" w15:restartNumberingAfterBreak="0">
    <w:nsid w:val="694B3128"/>
    <w:multiLevelType w:val="hybridMultilevel"/>
    <w:tmpl w:val="326A7892"/>
    <w:lvl w:ilvl="0" w:tplc="E43C95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52B323E"/>
    <w:multiLevelType w:val="hybridMultilevel"/>
    <w:tmpl w:val="685CE9E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21"/>
  </w:num>
  <w:num w:numId="3">
    <w:abstractNumId w:val="20"/>
  </w:num>
  <w:num w:numId="4">
    <w:abstractNumId w:val="11"/>
  </w:num>
  <w:num w:numId="5">
    <w:abstractNumId w:val="28"/>
  </w:num>
  <w:num w:numId="6">
    <w:abstractNumId w:val="16"/>
  </w:num>
  <w:num w:numId="7">
    <w:abstractNumId w:val="15"/>
  </w:num>
  <w:num w:numId="8">
    <w:abstractNumId w:val="23"/>
  </w:num>
  <w:num w:numId="9">
    <w:abstractNumId w:val="22"/>
  </w:num>
  <w:num w:numId="10">
    <w:abstractNumId w:val="18"/>
  </w:num>
  <w:num w:numId="11">
    <w:abstractNumId w:val="12"/>
  </w:num>
  <w:num w:numId="12">
    <w:abstractNumId w:val="31"/>
  </w:num>
  <w:num w:numId="13">
    <w:abstractNumId w:val="26"/>
  </w:num>
  <w:num w:numId="14">
    <w:abstractNumId w:val="24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7"/>
  </w:num>
  <w:num w:numId="26">
    <w:abstractNumId w:val="27"/>
  </w:num>
  <w:num w:numId="27">
    <w:abstractNumId w:val="14"/>
  </w:num>
  <w:num w:numId="28">
    <w:abstractNumId w:val="30"/>
  </w:num>
  <w:num w:numId="29">
    <w:abstractNumId w:val="25"/>
  </w:num>
  <w:num w:numId="30">
    <w:abstractNumId w:val="19"/>
  </w:num>
  <w:num w:numId="31">
    <w:abstractNumId w:val="13"/>
  </w:num>
  <w:num w:numId="3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activeWritingStyle w:appName="MSWord" w:lang="es-ES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7B5A"/>
    <w:rsid w:val="00013116"/>
    <w:rsid w:val="00021822"/>
    <w:rsid w:val="000222BA"/>
    <w:rsid w:val="000314EE"/>
    <w:rsid w:val="0003213B"/>
    <w:rsid w:val="000328AF"/>
    <w:rsid w:val="000448E5"/>
    <w:rsid w:val="000464DA"/>
    <w:rsid w:val="00051BC6"/>
    <w:rsid w:val="00056954"/>
    <w:rsid w:val="00062CDC"/>
    <w:rsid w:val="00071058"/>
    <w:rsid w:val="00077D47"/>
    <w:rsid w:val="00084371"/>
    <w:rsid w:val="000850FC"/>
    <w:rsid w:val="000875FE"/>
    <w:rsid w:val="000A43B4"/>
    <w:rsid w:val="000C0354"/>
    <w:rsid w:val="000C3F12"/>
    <w:rsid w:val="000D0CC7"/>
    <w:rsid w:val="000D2265"/>
    <w:rsid w:val="000D2864"/>
    <w:rsid w:val="000E33F1"/>
    <w:rsid w:val="001028E5"/>
    <w:rsid w:val="00106E49"/>
    <w:rsid w:val="00123399"/>
    <w:rsid w:val="001244E9"/>
    <w:rsid w:val="00143A14"/>
    <w:rsid w:val="00150503"/>
    <w:rsid w:val="00154653"/>
    <w:rsid w:val="001574DD"/>
    <w:rsid w:val="00160647"/>
    <w:rsid w:val="00162A50"/>
    <w:rsid w:val="00163831"/>
    <w:rsid w:val="001649B0"/>
    <w:rsid w:val="001663BD"/>
    <w:rsid w:val="001664B0"/>
    <w:rsid w:val="001708B4"/>
    <w:rsid w:val="00181793"/>
    <w:rsid w:val="0019463D"/>
    <w:rsid w:val="0019710D"/>
    <w:rsid w:val="001A4BE7"/>
    <w:rsid w:val="001A64A7"/>
    <w:rsid w:val="001B5678"/>
    <w:rsid w:val="001B68F5"/>
    <w:rsid w:val="001C40D5"/>
    <w:rsid w:val="001C4491"/>
    <w:rsid w:val="001D3DFE"/>
    <w:rsid w:val="001D6A6C"/>
    <w:rsid w:val="001D75B4"/>
    <w:rsid w:val="001E2198"/>
    <w:rsid w:val="001F74C6"/>
    <w:rsid w:val="00202469"/>
    <w:rsid w:val="00216BE9"/>
    <w:rsid w:val="00235B26"/>
    <w:rsid w:val="00236555"/>
    <w:rsid w:val="00237D28"/>
    <w:rsid w:val="00243F3A"/>
    <w:rsid w:val="00245274"/>
    <w:rsid w:val="00250EF4"/>
    <w:rsid w:val="00261DA3"/>
    <w:rsid w:val="0026327D"/>
    <w:rsid w:val="00265CD9"/>
    <w:rsid w:val="00267DF2"/>
    <w:rsid w:val="00275A60"/>
    <w:rsid w:val="00282C0B"/>
    <w:rsid w:val="00287EF5"/>
    <w:rsid w:val="00297893"/>
    <w:rsid w:val="002A6B52"/>
    <w:rsid w:val="002A7D25"/>
    <w:rsid w:val="002B07EC"/>
    <w:rsid w:val="002B1E42"/>
    <w:rsid w:val="002B36DF"/>
    <w:rsid w:val="002D0297"/>
    <w:rsid w:val="002D6C7A"/>
    <w:rsid w:val="002E08A6"/>
    <w:rsid w:val="002E3CC1"/>
    <w:rsid w:val="002E42CC"/>
    <w:rsid w:val="002E6591"/>
    <w:rsid w:val="002E7C6F"/>
    <w:rsid w:val="002F653D"/>
    <w:rsid w:val="00305705"/>
    <w:rsid w:val="00305BAE"/>
    <w:rsid w:val="00310DC2"/>
    <w:rsid w:val="00315E2E"/>
    <w:rsid w:val="0031702D"/>
    <w:rsid w:val="00326BCA"/>
    <w:rsid w:val="00334F96"/>
    <w:rsid w:val="003521FA"/>
    <w:rsid w:val="003525E9"/>
    <w:rsid w:val="00353C76"/>
    <w:rsid w:val="003553E9"/>
    <w:rsid w:val="003642BB"/>
    <w:rsid w:val="003715B4"/>
    <w:rsid w:val="0039392D"/>
    <w:rsid w:val="00393D0A"/>
    <w:rsid w:val="003A677E"/>
    <w:rsid w:val="003B4FA1"/>
    <w:rsid w:val="003B6BBA"/>
    <w:rsid w:val="003B7121"/>
    <w:rsid w:val="003C2110"/>
    <w:rsid w:val="003C4AEE"/>
    <w:rsid w:val="003C6B4D"/>
    <w:rsid w:val="003C7E24"/>
    <w:rsid w:val="003E0F31"/>
    <w:rsid w:val="003E7238"/>
    <w:rsid w:val="003F12D4"/>
    <w:rsid w:val="003F6D81"/>
    <w:rsid w:val="003F7142"/>
    <w:rsid w:val="00401F2F"/>
    <w:rsid w:val="00403DDF"/>
    <w:rsid w:val="004064AE"/>
    <w:rsid w:val="00411931"/>
    <w:rsid w:val="00411EFB"/>
    <w:rsid w:val="00413D03"/>
    <w:rsid w:val="00415085"/>
    <w:rsid w:val="004324A0"/>
    <w:rsid w:val="0043673E"/>
    <w:rsid w:val="00437E83"/>
    <w:rsid w:val="00440983"/>
    <w:rsid w:val="00443CD2"/>
    <w:rsid w:val="0044454B"/>
    <w:rsid w:val="00445A1F"/>
    <w:rsid w:val="00445AC8"/>
    <w:rsid w:val="00446083"/>
    <w:rsid w:val="00447DB7"/>
    <w:rsid w:val="00452C07"/>
    <w:rsid w:val="0045661F"/>
    <w:rsid w:val="00460926"/>
    <w:rsid w:val="0046550F"/>
    <w:rsid w:val="00470FA1"/>
    <w:rsid w:val="00474B2E"/>
    <w:rsid w:val="004754D7"/>
    <w:rsid w:val="004766E5"/>
    <w:rsid w:val="00483085"/>
    <w:rsid w:val="00486522"/>
    <w:rsid w:val="004934E0"/>
    <w:rsid w:val="004A2E8B"/>
    <w:rsid w:val="004B6A8D"/>
    <w:rsid w:val="004B7A64"/>
    <w:rsid w:val="004C34C8"/>
    <w:rsid w:val="004C3E20"/>
    <w:rsid w:val="004D0DB7"/>
    <w:rsid w:val="004D2C8D"/>
    <w:rsid w:val="004F2A54"/>
    <w:rsid w:val="00505D35"/>
    <w:rsid w:val="005326B5"/>
    <w:rsid w:val="005337DD"/>
    <w:rsid w:val="005509C5"/>
    <w:rsid w:val="005530DB"/>
    <w:rsid w:val="00555496"/>
    <w:rsid w:val="00565015"/>
    <w:rsid w:val="00567AC7"/>
    <w:rsid w:val="00571EC4"/>
    <w:rsid w:val="00574AE0"/>
    <w:rsid w:val="00574D4B"/>
    <w:rsid w:val="005779D0"/>
    <w:rsid w:val="005854F0"/>
    <w:rsid w:val="005972AA"/>
    <w:rsid w:val="005A31A9"/>
    <w:rsid w:val="005A5B50"/>
    <w:rsid w:val="005B6CB6"/>
    <w:rsid w:val="005C5072"/>
    <w:rsid w:val="005D5A75"/>
    <w:rsid w:val="005E44C2"/>
    <w:rsid w:val="005E75A3"/>
    <w:rsid w:val="005F4591"/>
    <w:rsid w:val="006001AD"/>
    <w:rsid w:val="006045A0"/>
    <w:rsid w:val="00610CCB"/>
    <w:rsid w:val="00620C38"/>
    <w:rsid w:val="00623927"/>
    <w:rsid w:val="00631D3A"/>
    <w:rsid w:val="006376FC"/>
    <w:rsid w:val="00642321"/>
    <w:rsid w:val="00651347"/>
    <w:rsid w:val="006567A1"/>
    <w:rsid w:val="006574B8"/>
    <w:rsid w:val="006612B2"/>
    <w:rsid w:val="00661812"/>
    <w:rsid w:val="006754B3"/>
    <w:rsid w:val="0068287F"/>
    <w:rsid w:val="006868ED"/>
    <w:rsid w:val="00687184"/>
    <w:rsid w:val="00687F7E"/>
    <w:rsid w:val="00692A03"/>
    <w:rsid w:val="006A1817"/>
    <w:rsid w:val="006A2623"/>
    <w:rsid w:val="006A7601"/>
    <w:rsid w:val="006A7B82"/>
    <w:rsid w:val="006B5F63"/>
    <w:rsid w:val="006C4A7A"/>
    <w:rsid w:val="006E21AC"/>
    <w:rsid w:val="006E2ACD"/>
    <w:rsid w:val="006E2F40"/>
    <w:rsid w:val="006F6558"/>
    <w:rsid w:val="007059C7"/>
    <w:rsid w:val="00705D84"/>
    <w:rsid w:val="00732AA9"/>
    <w:rsid w:val="0073482C"/>
    <w:rsid w:val="00742625"/>
    <w:rsid w:val="00743D41"/>
    <w:rsid w:val="00745310"/>
    <w:rsid w:val="007512D8"/>
    <w:rsid w:val="007518DE"/>
    <w:rsid w:val="0075214F"/>
    <w:rsid w:val="00755CE2"/>
    <w:rsid w:val="00760464"/>
    <w:rsid w:val="0077182A"/>
    <w:rsid w:val="00787BFF"/>
    <w:rsid w:val="007939FE"/>
    <w:rsid w:val="00795772"/>
    <w:rsid w:val="007A32C2"/>
    <w:rsid w:val="007A55BA"/>
    <w:rsid w:val="007A7667"/>
    <w:rsid w:val="007B7595"/>
    <w:rsid w:val="007C01BF"/>
    <w:rsid w:val="007C23F9"/>
    <w:rsid w:val="007C297B"/>
    <w:rsid w:val="007C56EC"/>
    <w:rsid w:val="007D4876"/>
    <w:rsid w:val="007D5BD3"/>
    <w:rsid w:val="007D6A63"/>
    <w:rsid w:val="007D7671"/>
    <w:rsid w:val="007F4145"/>
    <w:rsid w:val="007F6BDC"/>
    <w:rsid w:val="00800566"/>
    <w:rsid w:val="00807290"/>
    <w:rsid w:val="00813BFF"/>
    <w:rsid w:val="0081513E"/>
    <w:rsid w:val="00817841"/>
    <w:rsid w:val="00824DCA"/>
    <w:rsid w:val="00825A8B"/>
    <w:rsid w:val="0083736D"/>
    <w:rsid w:val="00851D47"/>
    <w:rsid w:val="00853473"/>
    <w:rsid w:val="00862239"/>
    <w:rsid w:val="00862DE6"/>
    <w:rsid w:val="00864E95"/>
    <w:rsid w:val="00872CE2"/>
    <w:rsid w:val="008778D7"/>
    <w:rsid w:val="0088619A"/>
    <w:rsid w:val="00887878"/>
    <w:rsid w:val="00892156"/>
    <w:rsid w:val="00893CD6"/>
    <w:rsid w:val="00894FD3"/>
    <w:rsid w:val="00896618"/>
    <w:rsid w:val="008A114E"/>
    <w:rsid w:val="008A527C"/>
    <w:rsid w:val="008A713E"/>
    <w:rsid w:val="008A787F"/>
    <w:rsid w:val="008C401B"/>
    <w:rsid w:val="008D1DD8"/>
    <w:rsid w:val="008D5773"/>
    <w:rsid w:val="008F096F"/>
    <w:rsid w:val="008F5AD3"/>
    <w:rsid w:val="00905A08"/>
    <w:rsid w:val="00906D08"/>
    <w:rsid w:val="00910E42"/>
    <w:rsid w:val="009153AE"/>
    <w:rsid w:val="009153BB"/>
    <w:rsid w:val="00924410"/>
    <w:rsid w:val="00930EAC"/>
    <w:rsid w:val="00930FD5"/>
    <w:rsid w:val="009410E6"/>
    <w:rsid w:val="00942FDB"/>
    <w:rsid w:val="009566D1"/>
    <w:rsid w:val="00963159"/>
    <w:rsid w:val="00966665"/>
    <w:rsid w:val="009667DF"/>
    <w:rsid w:val="00966B77"/>
    <w:rsid w:val="0098701B"/>
    <w:rsid w:val="0099647C"/>
    <w:rsid w:val="009A1C58"/>
    <w:rsid w:val="009A239B"/>
    <w:rsid w:val="009A4532"/>
    <w:rsid w:val="009A4752"/>
    <w:rsid w:val="009A6A40"/>
    <w:rsid w:val="009B1E9B"/>
    <w:rsid w:val="009B3AB2"/>
    <w:rsid w:val="009B535F"/>
    <w:rsid w:val="009C61B9"/>
    <w:rsid w:val="009D4B6F"/>
    <w:rsid w:val="009D5A46"/>
    <w:rsid w:val="009F1E70"/>
    <w:rsid w:val="00A06469"/>
    <w:rsid w:val="00A102B9"/>
    <w:rsid w:val="00A10D8F"/>
    <w:rsid w:val="00A14875"/>
    <w:rsid w:val="00A258EA"/>
    <w:rsid w:val="00A26F31"/>
    <w:rsid w:val="00A31C65"/>
    <w:rsid w:val="00A3226C"/>
    <w:rsid w:val="00A35EE8"/>
    <w:rsid w:val="00A40605"/>
    <w:rsid w:val="00A41677"/>
    <w:rsid w:val="00A51EE2"/>
    <w:rsid w:val="00A55522"/>
    <w:rsid w:val="00A63E51"/>
    <w:rsid w:val="00A64B7B"/>
    <w:rsid w:val="00A764D9"/>
    <w:rsid w:val="00A806D8"/>
    <w:rsid w:val="00A83398"/>
    <w:rsid w:val="00A934F1"/>
    <w:rsid w:val="00A93C68"/>
    <w:rsid w:val="00A96228"/>
    <w:rsid w:val="00AA7B8F"/>
    <w:rsid w:val="00AC1F00"/>
    <w:rsid w:val="00AD4E75"/>
    <w:rsid w:val="00AF19E1"/>
    <w:rsid w:val="00AF59A0"/>
    <w:rsid w:val="00AF5FAF"/>
    <w:rsid w:val="00B03A70"/>
    <w:rsid w:val="00B043A5"/>
    <w:rsid w:val="00B05E4C"/>
    <w:rsid w:val="00B12933"/>
    <w:rsid w:val="00B2053A"/>
    <w:rsid w:val="00B22ED8"/>
    <w:rsid w:val="00B2759E"/>
    <w:rsid w:val="00B27714"/>
    <w:rsid w:val="00B41DF9"/>
    <w:rsid w:val="00B42B83"/>
    <w:rsid w:val="00B54659"/>
    <w:rsid w:val="00B707AD"/>
    <w:rsid w:val="00B725A9"/>
    <w:rsid w:val="00B7296F"/>
    <w:rsid w:val="00B74268"/>
    <w:rsid w:val="00B80374"/>
    <w:rsid w:val="00B850A5"/>
    <w:rsid w:val="00B868EC"/>
    <w:rsid w:val="00B87CDF"/>
    <w:rsid w:val="00B90177"/>
    <w:rsid w:val="00B9040B"/>
    <w:rsid w:val="00B94199"/>
    <w:rsid w:val="00BA6390"/>
    <w:rsid w:val="00BB5836"/>
    <w:rsid w:val="00BB78F9"/>
    <w:rsid w:val="00BC35DC"/>
    <w:rsid w:val="00BC3CB2"/>
    <w:rsid w:val="00BC62BF"/>
    <w:rsid w:val="00BD0CFA"/>
    <w:rsid w:val="00BD43BA"/>
    <w:rsid w:val="00BD7767"/>
    <w:rsid w:val="00BE0E6A"/>
    <w:rsid w:val="00BE44D2"/>
    <w:rsid w:val="00BE4B4E"/>
    <w:rsid w:val="00BE611A"/>
    <w:rsid w:val="00BF27AB"/>
    <w:rsid w:val="00BF57B8"/>
    <w:rsid w:val="00BF5B4E"/>
    <w:rsid w:val="00BF5CC5"/>
    <w:rsid w:val="00C000C6"/>
    <w:rsid w:val="00C05979"/>
    <w:rsid w:val="00C12D2A"/>
    <w:rsid w:val="00C139AB"/>
    <w:rsid w:val="00C13CC1"/>
    <w:rsid w:val="00C146BB"/>
    <w:rsid w:val="00C151FF"/>
    <w:rsid w:val="00C2276D"/>
    <w:rsid w:val="00C274E2"/>
    <w:rsid w:val="00C3133B"/>
    <w:rsid w:val="00C32224"/>
    <w:rsid w:val="00C323CC"/>
    <w:rsid w:val="00C34557"/>
    <w:rsid w:val="00C41553"/>
    <w:rsid w:val="00C47B70"/>
    <w:rsid w:val="00C50C55"/>
    <w:rsid w:val="00C5155D"/>
    <w:rsid w:val="00C66D7B"/>
    <w:rsid w:val="00C838FF"/>
    <w:rsid w:val="00C84887"/>
    <w:rsid w:val="00C86E8A"/>
    <w:rsid w:val="00C86EC6"/>
    <w:rsid w:val="00C9351E"/>
    <w:rsid w:val="00CA2D20"/>
    <w:rsid w:val="00CB788F"/>
    <w:rsid w:val="00CC4E6C"/>
    <w:rsid w:val="00CC5766"/>
    <w:rsid w:val="00CC5AC4"/>
    <w:rsid w:val="00CD1281"/>
    <w:rsid w:val="00CD762B"/>
    <w:rsid w:val="00CE25D8"/>
    <w:rsid w:val="00CE2BAE"/>
    <w:rsid w:val="00CE6547"/>
    <w:rsid w:val="00CF6476"/>
    <w:rsid w:val="00D14C2A"/>
    <w:rsid w:val="00D14C7D"/>
    <w:rsid w:val="00D2347D"/>
    <w:rsid w:val="00D23AF5"/>
    <w:rsid w:val="00D25C42"/>
    <w:rsid w:val="00D31BDD"/>
    <w:rsid w:val="00D33134"/>
    <w:rsid w:val="00D35C64"/>
    <w:rsid w:val="00D61EC6"/>
    <w:rsid w:val="00D6481D"/>
    <w:rsid w:val="00D662C1"/>
    <w:rsid w:val="00D674C9"/>
    <w:rsid w:val="00D77B66"/>
    <w:rsid w:val="00D83B9D"/>
    <w:rsid w:val="00D84177"/>
    <w:rsid w:val="00D861D5"/>
    <w:rsid w:val="00D91B9B"/>
    <w:rsid w:val="00D92DE2"/>
    <w:rsid w:val="00DB01CF"/>
    <w:rsid w:val="00DB1329"/>
    <w:rsid w:val="00DB1DB3"/>
    <w:rsid w:val="00DB2677"/>
    <w:rsid w:val="00DC26D6"/>
    <w:rsid w:val="00DC7B30"/>
    <w:rsid w:val="00DD623F"/>
    <w:rsid w:val="00DD7403"/>
    <w:rsid w:val="00DE078E"/>
    <w:rsid w:val="00DE12AA"/>
    <w:rsid w:val="00DF07B2"/>
    <w:rsid w:val="00DF7FB6"/>
    <w:rsid w:val="00E021E0"/>
    <w:rsid w:val="00E06B78"/>
    <w:rsid w:val="00E11071"/>
    <w:rsid w:val="00E17625"/>
    <w:rsid w:val="00E350C1"/>
    <w:rsid w:val="00E70437"/>
    <w:rsid w:val="00E804D7"/>
    <w:rsid w:val="00E84C44"/>
    <w:rsid w:val="00E85FF3"/>
    <w:rsid w:val="00E95476"/>
    <w:rsid w:val="00EA30DE"/>
    <w:rsid w:val="00EA770E"/>
    <w:rsid w:val="00EB6850"/>
    <w:rsid w:val="00EB7D6D"/>
    <w:rsid w:val="00ED6481"/>
    <w:rsid w:val="00EE16EE"/>
    <w:rsid w:val="00EE34A6"/>
    <w:rsid w:val="00EE3B2E"/>
    <w:rsid w:val="00EF2849"/>
    <w:rsid w:val="00EF2E86"/>
    <w:rsid w:val="00EF364D"/>
    <w:rsid w:val="00EF5853"/>
    <w:rsid w:val="00EF5AD5"/>
    <w:rsid w:val="00F00059"/>
    <w:rsid w:val="00F00CCC"/>
    <w:rsid w:val="00F05281"/>
    <w:rsid w:val="00F24ACD"/>
    <w:rsid w:val="00F359D4"/>
    <w:rsid w:val="00F41646"/>
    <w:rsid w:val="00F43928"/>
    <w:rsid w:val="00F5153F"/>
    <w:rsid w:val="00F51BED"/>
    <w:rsid w:val="00F51D4C"/>
    <w:rsid w:val="00F623FD"/>
    <w:rsid w:val="00F73A17"/>
    <w:rsid w:val="00F85477"/>
    <w:rsid w:val="00F90F4B"/>
    <w:rsid w:val="00F9126D"/>
    <w:rsid w:val="00F91955"/>
    <w:rsid w:val="00F945F1"/>
    <w:rsid w:val="00FA15F1"/>
    <w:rsid w:val="00FC56A3"/>
    <w:rsid w:val="00FD0A0B"/>
    <w:rsid w:val="00FD3EF7"/>
    <w:rsid w:val="00FE5216"/>
    <w:rsid w:val="00FF1487"/>
    <w:rsid w:val="00FF1F54"/>
    <w:rsid w:val="00FF3BA5"/>
    <w:rsid w:val="00FF650B"/>
    <w:rsid w:val="00FF6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0F22397"/>
  <w15:docId w15:val="{8563BE46-95C3-4E1B-8F15-C269C34D9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DC7B3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DC7B30"/>
    <w:rPr>
      <w:rFonts w:ascii="Segoe UI" w:hAnsi="Segoe UI" w:cs="Segoe UI"/>
      <w:color w:val="000000"/>
      <w:sz w:val="18"/>
      <w:szCs w:val="18"/>
      <w:lang w:eastAsia="ja-JP"/>
    </w:rPr>
  </w:style>
  <w:style w:type="character" w:styleId="CommentReference">
    <w:name w:val="annotation reference"/>
    <w:rsid w:val="007939FE"/>
    <w:rPr>
      <w:sz w:val="16"/>
      <w:szCs w:val="16"/>
    </w:rPr>
  </w:style>
  <w:style w:type="paragraph" w:styleId="CommentText">
    <w:name w:val="annotation text"/>
    <w:basedOn w:val="Normal"/>
    <w:link w:val="CommentTextChar"/>
    <w:rsid w:val="007939FE"/>
  </w:style>
  <w:style w:type="character" w:customStyle="1" w:styleId="CommentTextChar">
    <w:name w:val="Comment Text Char"/>
    <w:link w:val="CommentText"/>
    <w:rsid w:val="007939FE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7939FE"/>
    <w:rPr>
      <w:b/>
      <w:bCs/>
    </w:rPr>
  </w:style>
  <w:style w:type="character" w:customStyle="1" w:styleId="CommentSubjectChar">
    <w:name w:val="Comment Subject Char"/>
    <w:link w:val="CommentSubject"/>
    <w:rsid w:val="007939FE"/>
    <w:rPr>
      <w:b/>
      <w:bCs/>
      <w:color w:val="000000"/>
      <w:lang w:eastAsia="ja-JP"/>
    </w:rPr>
  </w:style>
  <w:style w:type="paragraph" w:customStyle="1" w:styleId="CRCoverPage">
    <w:name w:val="CR Cover Page"/>
    <w:link w:val="CRCoverPageZchn"/>
    <w:rsid w:val="00661812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661812"/>
    <w:rPr>
      <w:rFonts w:ascii="Arial" w:hAnsi="Arial"/>
      <w:lang w:eastAsia="en-US"/>
    </w:rPr>
  </w:style>
  <w:style w:type="character" w:customStyle="1" w:styleId="B1Char1">
    <w:name w:val="B1 Char1"/>
    <w:link w:val="B1"/>
    <w:rsid w:val="00807290"/>
    <w:rPr>
      <w:color w:val="000000"/>
      <w:lang w:eastAsia="ja-JP"/>
    </w:rPr>
  </w:style>
  <w:style w:type="character" w:customStyle="1" w:styleId="NOChar">
    <w:name w:val="NO Char"/>
    <w:link w:val="NO"/>
    <w:rsid w:val="00807290"/>
    <w:rPr>
      <w:color w:val="000000"/>
      <w:lang w:eastAsia="ja-JP"/>
    </w:rPr>
  </w:style>
  <w:style w:type="paragraph" w:styleId="HTMLPreformatted">
    <w:name w:val="HTML Preformatted"/>
    <w:basedOn w:val="Normal"/>
    <w:link w:val="HTMLPreformattedChar"/>
    <w:uiPriority w:val="99"/>
    <w:rsid w:val="00F359D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color w:val="auto"/>
      <w:lang w:val="en-US" w:eastAsia="en-US"/>
    </w:rPr>
  </w:style>
  <w:style w:type="character" w:customStyle="1" w:styleId="HTMLPreformattedChar">
    <w:name w:val="HTML Preformatted Char"/>
    <w:link w:val="HTMLPreformatted"/>
    <w:uiPriority w:val="99"/>
    <w:rsid w:val="00F359D4"/>
    <w:rPr>
      <w:rFonts w:ascii="Courier New" w:hAnsi="Courier New" w:cs="Courier New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8308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483085"/>
    <w:rPr>
      <w:rFonts w:ascii="Arial" w:hAnsi="Arial"/>
      <w:color w:val="000000"/>
      <w:spacing w:val="2"/>
      <w:lang w:val="en-GB" w:eastAsia="ja-JP"/>
    </w:rPr>
  </w:style>
  <w:style w:type="paragraph" w:styleId="BodyText">
    <w:name w:val="Body Text"/>
    <w:basedOn w:val="Normal"/>
    <w:link w:val="BodyTextChar"/>
    <w:semiHidden/>
    <w:unhideWhenUsed/>
    <w:rsid w:val="00483085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483085"/>
    <w:rPr>
      <w:color w:val="000000"/>
      <w:lang w:val="en-GB" w:eastAsia="ja-JP"/>
    </w:rPr>
  </w:style>
  <w:style w:type="character" w:customStyle="1" w:styleId="THChar">
    <w:name w:val="TH Char"/>
    <w:link w:val="TH"/>
    <w:rsid w:val="004B6A8D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4B6A8D"/>
    <w:rPr>
      <w:rFonts w:ascii="Arial" w:hAnsi="Arial"/>
      <w:b/>
      <w:color w:val="000000"/>
      <w:lang w:val="en-GB" w:eastAsia="ja-JP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0D2265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color w:val="auto"/>
      <w:sz w:val="22"/>
      <w:szCs w:val="22"/>
      <w:lang w:eastAsia="en-GB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D2265"/>
    <w:rPr>
      <w:rFonts w:ascii="Calibri" w:eastAsiaTheme="minorHAnsi" w:hAnsi="Calibri" w:cs="Calibri"/>
      <w:sz w:val="22"/>
      <w:szCs w:val="22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3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69B8060FF44F87716091486BC9B0" ma:contentTypeVersion="6" ma:contentTypeDescription="Create a new document." ma:contentTypeScope="" ma:versionID="632d0685474e0cb1ca58e423b1cf46b7">
  <xsd:schema xmlns:xsd="http://www.w3.org/2001/XMLSchema" xmlns:xs="http://www.w3.org/2001/XMLSchema" xmlns:p="http://schemas.microsoft.com/office/2006/metadata/properties" xmlns:ns3="693e6ac5-b6dd-4d12-a323-81dc78653045" targetNamespace="http://schemas.microsoft.com/office/2006/metadata/properties" ma:root="true" ma:fieldsID="ce2fb24466ddba647c118c7c7a42fe30" ns3:_="">
    <xsd:import namespace="693e6ac5-b6dd-4d12-a323-81dc7865304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3e6ac5-b6dd-4d12-a323-81dc78653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CAC0C8-1078-4967-BEF9-75920D9DDB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3e6ac5-b6dd-4d12-a323-81dc786530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99745D-0425-4239-AD48-CEA3ADD9D4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BE2760-FFDE-4603-ADF7-C0CEEC431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0FC3FBC-9BB1-462C-B877-240C32068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778</Words>
  <Characters>4129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4898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Ericsson</cp:lastModifiedBy>
  <cp:revision>4</cp:revision>
  <cp:lastPrinted>2003-09-26T09:29:00Z</cp:lastPrinted>
  <dcterms:created xsi:type="dcterms:W3CDTF">2020-10-02T11:25:00Z</dcterms:created>
  <dcterms:modified xsi:type="dcterms:W3CDTF">2020-10-02T11:32:00Z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0x010100A11769B8060FF44F87716091486BC9B0</vt:lpwstr>
  </property>
</Properties>
</file>